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sz w:val="28"/>
          <w:szCs w:val="28"/>
        </w:rPr>
        <w:t>РОССИЙСКАЯ ФЕДЕРАЦИЯ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sz w:val="28"/>
          <w:szCs w:val="28"/>
        </w:rPr>
        <w:t>ИРКУТСКАЯ ОБЛАСТЬ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sz w:val="28"/>
          <w:szCs w:val="28"/>
        </w:rPr>
        <w:t>ИРКУТСКИЙ РАЙОН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sz w:val="28"/>
          <w:szCs w:val="28"/>
        </w:rPr>
        <w:t>Администрация Молодежного муниципального образования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sz w:val="28"/>
          <w:szCs w:val="28"/>
        </w:rPr>
        <w:t>-Администрация сельского поселения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E4221F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5AC2BC" wp14:editId="43ED7F3D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4221F" w:rsidRPr="00E4221F" w:rsidRDefault="00E4221F" w:rsidP="00E4221F">
      <w:pPr>
        <w:tabs>
          <w:tab w:val="left" w:pos="0"/>
          <w:tab w:val="center" w:pos="4678"/>
          <w:tab w:val="right" w:pos="9356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664038, п. </w:t>
      </w:r>
      <w:proofErr w:type="gramStart"/>
      <w:r w:rsidRPr="00E4221F">
        <w:rPr>
          <w:rFonts w:eastAsia="Times New Roman" w:cs="Times New Roman"/>
          <w:szCs w:val="24"/>
        </w:rPr>
        <w:t>Молодежный</w:t>
      </w:r>
      <w:proofErr w:type="gramEnd"/>
      <w:r w:rsidRPr="00E4221F">
        <w:rPr>
          <w:rFonts w:eastAsia="Times New Roman" w:cs="Times New Roman"/>
          <w:szCs w:val="24"/>
        </w:rPr>
        <w:t>, 7</w:t>
      </w:r>
      <w:r w:rsidRPr="00E4221F">
        <w:rPr>
          <w:rFonts w:eastAsia="Times New Roman" w:cs="Times New Roman"/>
          <w:szCs w:val="24"/>
        </w:rPr>
        <w:tab/>
        <w:t>№93</w:t>
      </w:r>
      <w:r w:rsidRPr="00E4221F">
        <w:rPr>
          <w:rFonts w:eastAsia="Times New Roman" w:cs="Times New Roman"/>
          <w:szCs w:val="24"/>
        </w:rPr>
        <w:tab/>
        <w:t>от « 22 » марта 2021 года</w:t>
      </w: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b/>
          <w:szCs w:val="24"/>
        </w:rPr>
      </w:pP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b/>
          <w:sz w:val="16"/>
          <w:szCs w:val="16"/>
        </w:rPr>
      </w:pPr>
    </w:p>
    <w:p w:rsidR="00E4221F" w:rsidRPr="00E4221F" w:rsidRDefault="00E4221F" w:rsidP="00E4221F">
      <w:pPr>
        <w:spacing w:after="0"/>
        <w:jc w:val="center"/>
        <w:rPr>
          <w:rFonts w:eastAsia="Times New Roman" w:cs="Times New Roman"/>
          <w:sz w:val="32"/>
          <w:szCs w:val="32"/>
        </w:rPr>
      </w:pPr>
      <w:r w:rsidRPr="00E4221F">
        <w:rPr>
          <w:rFonts w:eastAsia="Times New Roman" w:cs="Times New Roman"/>
          <w:b/>
          <w:sz w:val="32"/>
          <w:szCs w:val="32"/>
        </w:rPr>
        <w:t>ПОСТАНОВЛЕНИЕ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E4221F">
        <w:rPr>
          <w:rFonts w:eastAsia="Times New Roman" w:cs="Times New Roman"/>
          <w:bCs/>
          <w:szCs w:val="24"/>
        </w:rPr>
        <w:t xml:space="preserve">Об утверждении условий 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E4221F">
        <w:rPr>
          <w:rFonts w:eastAsia="Times New Roman" w:cs="Times New Roman"/>
          <w:bCs/>
          <w:szCs w:val="24"/>
        </w:rPr>
        <w:t>приватизации муниципального имущества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 соответствии с Федеральным законом от 21 февраля 2001 года №178-ФЗ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утверждённым постановлением Правительства Российской Федерации от 12.08.2002г. №585, решением Думы Молодежного муниципального образования №04-03/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от 16 апреля 2020г. «Об утверждении Плана (программы) приватизации муниципального имущества Молодежного муниципального образования на 2020год»,  решением Думы</w:t>
      </w:r>
      <w:r w:rsidRPr="00E4221F">
        <w:rPr>
          <w:rFonts w:eastAsia="Times New Roman" w:cs="Times New Roman"/>
        </w:rPr>
        <w:t xml:space="preserve"> </w:t>
      </w:r>
      <w:r w:rsidRPr="00E4221F">
        <w:rPr>
          <w:rFonts w:eastAsia="Times New Roman" w:cs="Times New Roman"/>
          <w:szCs w:val="24"/>
        </w:rPr>
        <w:t>Молодежного муниципального образования №06-05/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от 27 августа 2020г. « О внесении изменений в Решение Думы Молодежного муниципального образования от 16.04.2020 г. № 04-03/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«Об утверждении Плана (программы) приватизации муниципального имущества Молодежного муниципального образования на 2020 год», Положением о приватизации муниципального имущества Администрации Молодежного муниципального образования, утвержденного Решением Думы от 19.12.2008г. №19-40/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>;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E4221F">
        <w:rPr>
          <w:rFonts w:eastAsia="Times New Roman" w:cs="Times New Roman"/>
          <w:b/>
          <w:szCs w:val="24"/>
        </w:rPr>
        <w:t>ПОСТАНОВЛЯЮ: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1. Утвердить прилагаемые условия приватизации муниципального имущества: транспортное средство мусоровоз КО-440- 5</w:t>
      </w:r>
      <w:r w:rsidRPr="00E4221F">
        <w:rPr>
          <w:rFonts w:eastAsia="Times New Roman" w:cs="Times New Roman"/>
        </w:rPr>
        <w:t xml:space="preserve"> </w:t>
      </w:r>
      <w:r w:rsidRPr="00E4221F">
        <w:rPr>
          <w:rFonts w:eastAsia="Times New Roman" w:cs="Times New Roman"/>
          <w:szCs w:val="24"/>
        </w:rPr>
        <w:t>регистрационный знак</w:t>
      </w:r>
      <w:proofErr w:type="gramStart"/>
      <w:r w:rsidRPr="00E4221F">
        <w:rPr>
          <w:rFonts w:eastAsia="Times New Roman" w:cs="Times New Roman"/>
          <w:szCs w:val="24"/>
        </w:rPr>
        <w:t xml:space="preserve"> К</w:t>
      </w:r>
      <w:proofErr w:type="gramEnd"/>
      <w:r w:rsidRPr="00E4221F">
        <w:rPr>
          <w:rFonts w:eastAsia="Times New Roman" w:cs="Times New Roman"/>
          <w:szCs w:val="24"/>
        </w:rPr>
        <w:t xml:space="preserve"> 312 АМ 38, 2013 года выпуска, идентификационный номер (VIN)  XVL483230D0001923,  шасси (рама) № ХТС651153C2425949, модель № двигателя 740620 C2715451, кузов 2322262, цвет оранжевый, принадлежащего Администрации Молодежного муниципального образования (Приложение №1).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2. Опу</w:t>
      </w:r>
      <w:r w:rsidR="006510C1">
        <w:rPr>
          <w:rFonts w:eastAsia="Times New Roman" w:cs="Times New Roman"/>
          <w:szCs w:val="24"/>
        </w:rPr>
        <w:t>бликовать настоящее Постановление</w:t>
      </w:r>
      <w:r w:rsidRPr="00E4221F">
        <w:rPr>
          <w:rFonts w:eastAsia="Times New Roman" w:cs="Times New Roman"/>
          <w:szCs w:val="24"/>
        </w:rPr>
        <w:t xml:space="preserve">  на официальном сайте Администрации Молодежного муниципального образования в сети «Интернет»: </w:t>
      </w:r>
      <w:hyperlink r:id="rId7" w:history="1"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www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.</w:t>
        </w:r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Molodegnoe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-</w:t>
        </w:r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MO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.</w:t>
        </w:r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ru</w:t>
        </w:r>
      </w:hyperlink>
      <w:r w:rsidRPr="00E4221F">
        <w:rPr>
          <w:rFonts w:eastAsia="Times New Roman" w:cs="Times New Roman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www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.</w:t>
        </w:r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torgi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.</w:t>
        </w:r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gov</w:t>
        </w:r>
        <w:r w:rsidRPr="00E4221F">
          <w:rPr>
            <w:rFonts w:eastAsia="Times New Roman" w:cs="Times New Roman"/>
            <w:color w:val="0000FF"/>
            <w:szCs w:val="24"/>
            <w:u w:val="single"/>
          </w:rPr>
          <w:t>.</w:t>
        </w:r>
        <w:proofErr w:type="spellStart"/>
        <w:r w:rsidRPr="00E4221F">
          <w:rPr>
            <w:rFonts w:eastAsia="Times New Roman" w:cs="Times New Roman"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E4221F">
        <w:rPr>
          <w:rFonts w:eastAsia="Times New Roman" w:cs="Times New Roman"/>
          <w:szCs w:val="24"/>
        </w:rPr>
        <w:t xml:space="preserve">.  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3. Назначить аукционистом из состава работников Администрации Молодежного муниципального образования </w:t>
      </w:r>
      <w:proofErr w:type="spellStart"/>
      <w:r w:rsidRPr="00E4221F">
        <w:rPr>
          <w:rFonts w:eastAsia="Times New Roman" w:cs="Times New Roman"/>
          <w:szCs w:val="24"/>
        </w:rPr>
        <w:t>Петушкову</w:t>
      </w:r>
      <w:proofErr w:type="spellEnd"/>
      <w:r w:rsidRPr="00E4221F">
        <w:rPr>
          <w:rFonts w:eastAsia="Times New Roman" w:cs="Times New Roman"/>
          <w:szCs w:val="24"/>
        </w:rPr>
        <w:t xml:space="preserve"> А.И. – Консультанта отдела ЖКХ, благоустройства и закупок.</w:t>
      </w:r>
      <w:bookmarkStart w:id="0" w:name="_GoBack"/>
      <w:bookmarkEnd w:id="0"/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Глава </w:t>
      </w:r>
      <w:proofErr w:type="gramStart"/>
      <w:r w:rsidRPr="00E4221F">
        <w:rPr>
          <w:rFonts w:eastAsia="Times New Roman" w:cs="Times New Roman"/>
          <w:szCs w:val="24"/>
        </w:rPr>
        <w:t>Молодежного</w:t>
      </w:r>
      <w:proofErr w:type="gramEnd"/>
      <w:r w:rsidRPr="00E4221F">
        <w:rPr>
          <w:rFonts w:eastAsia="Times New Roman" w:cs="Times New Roman"/>
          <w:szCs w:val="24"/>
        </w:rPr>
        <w:t xml:space="preserve"> 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муниципального образования                                                                                  А.Г. Степанов</w:t>
      </w: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>Приложение №1 к Постановлению №93 от 22 марта 2021 г.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Условия приватизации </w:t>
      </w:r>
    </w:p>
    <w:p w:rsidR="00E4221F" w:rsidRPr="00E4221F" w:rsidRDefault="00E4221F" w:rsidP="00E4221F">
      <w:pPr>
        <w:spacing w:before="100" w:beforeAutospacing="1" w:after="0" w:line="240" w:lineRule="auto"/>
        <w:ind w:right="1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Настоящие Условия определяют порядок продажи транспортного средства мусоровоз КО-440-5 регистрационный знак</w:t>
      </w:r>
      <w:proofErr w:type="gramStart"/>
      <w:r w:rsidRPr="00E4221F">
        <w:rPr>
          <w:rFonts w:eastAsia="Times New Roman" w:cs="Times New Roman"/>
          <w:szCs w:val="24"/>
        </w:rPr>
        <w:t xml:space="preserve"> К</w:t>
      </w:r>
      <w:proofErr w:type="gramEnd"/>
      <w:r w:rsidRPr="00E4221F">
        <w:rPr>
          <w:rFonts w:eastAsia="Times New Roman" w:cs="Times New Roman"/>
          <w:szCs w:val="24"/>
        </w:rPr>
        <w:t xml:space="preserve"> 312 АМ 38, 2013 года выпуска, идентификационный номер (VIN)  XVL483230D0001923,  шасси (рама) № ХТС651153C2425949, модель № двигателя 740620 C2715451, кузов 2322262, цвет оранжевый, принадлежащего Администрации Молодежного муниципального образования.</w:t>
      </w:r>
    </w:p>
    <w:p w:rsidR="00E4221F" w:rsidRPr="00E4221F" w:rsidRDefault="00E4221F" w:rsidP="00E4221F">
      <w:pPr>
        <w:spacing w:before="100" w:beforeAutospacing="1" w:after="0" w:line="240" w:lineRule="auto"/>
        <w:ind w:right="1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Способ продажи</w:t>
      </w:r>
      <w:r w:rsidRPr="00E4221F">
        <w:rPr>
          <w:rFonts w:eastAsia="Times New Roman" w:cs="Times New Roman"/>
          <w:szCs w:val="24"/>
        </w:rPr>
        <w:t xml:space="preserve"> – аукцион, открытый по составу участников и по форме подачи заявок. Предложения по цене продаваемого комплекса </w:t>
      </w:r>
      <w:proofErr w:type="gramStart"/>
      <w:r w:rsidRPr="00E4221F">
        <w:rPr>
          <w:rFonts w:eastAsia="Times New Roman" w:cs="Times New Roman"/>
          <w:szCs w:val="24"/>
        </w:rPr>
        <w:t>заявляются</w:t>
      </w:r>
      <w:proofErr w:type="gramEnd"/>
      <w:r w:rsidRPr="00E4221F">
        <w:rPr>
          <w:rFonts w:eastAsia="Times New Roman" w:cs="Times New Roman"/>
          <w:szCs w:val="24"/>
        </w:rPr>
        <w:t xml:space="preserve"> участниками аукциона открыто в ходе проведения торгов. 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Наименование, состав и характеристика имущества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763"/>
      </w:tblGrid>
      <w:tr w:rsidR="00E4221F" w:rsidRPr="00E4221F" w:rsidTr="00401DD7">
        <w:tc>
          <w:tcPr>
            <w:tcW w:w="1951" w:type="dxa"/>
          </w:tcPr>
          <w:p w:rsidR="00E4221F" w:rsidRPr="00E4221F" w:rsidRDefault="00E4221F" w:rsidP="00E422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1F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7763" w:type="dxa"/>
          </w:tcPr>
          <w:p w:rsidR="00E4221F" w:rsidRPr="00E4221F" w:rsidRDefault="00E4221F" w:rsidP="00E422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1F">
              <w:rPr>
                <w:rFonts w:eastAsia="Times New Roman" w:cs="Times New Roman"/>
                <w:szCs w:val="24"/>
              </w:rPr>
              <w:t>Характеристика объекта</w:t>
            </w:r>
          </w:p>
        </w:tc>
      </w:tr>
      <w:tr w:rsidR="00E4221F" w:rsidRPr="00E4221F" w:rsidTr="00401DD7">
        <w:tc>
          <w:tcPr>
            <w:tcW w:w="1951" w:type="dxa"/>
          </w:tcPr>
          <w:p w:rsidR="00E4221F" w:rsidRPr="00E4221F" w:rsidRDefault="00E4221F" w:rsidP="00E422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1F">
              <w:rPr>
                <w:rFonts w:eastAsia="Times New Roman" w:cs="Times New Roman"/>
                <w:szCs w:val="24"/>
              </w:rPr>
              <w:t>Мусоровоз</w:t>
            </w:r>
          </w:p>
          <w:p w:rsidR="00E4221F" w:rsidRPr="00E4221F" w:rsidRDefault="00E4221F" w:rsidP="00E422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1F">
              <w:rPr>
                <w:rFonts w:eastAsia="Times New Roman" w:cs="Times New Roman"/>
                <w:szCs w:val="24"/>
              </w:rPr>
              <w:t>КО-440-5</w:t>
            </w:r>
          </w:p>
        </w:tc>
        <w:tc>
          <w:tcPr>
            <w:tcW w:w="7763" w:type="dxa"/>
          </w:tcPr>
          <w:p w:rsidR="00E4221F" w:rsidRPr="00E4221F" w:rsidRDefault="00E4221F" w:rsidP="00E422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4221F">
              <w:rPr>
                <w:rFonts w:eastAsia="Times New Roman" w:cs="Times New Roman"/>
                <w:szCs w:val="24"/>
              </w:rPr>
              <w:t>регистрационный знак</w:t>
            </w:r>
            <w:proofErr w:type="gramStart"/>
            <w:r w:rsidRPr="00E4221F">
              <w:rPr>
                <w:rFonts w:eastAsia="Times New Roman" w:cs="Times New Roman"/>
                <w:szCs w:val="24"/>
              </w:rPr>
              <w:t xml:space="preserve"> К</w:t>
            </w:r>
            <w:proofErr w:type="gramEnd"/>
            <w:r w:rsidRPr="00E4221F">
              <w:rPr>
                <w:rFonts w:eastAsia="Times New Roman" w:cs="Times New Roman"/>
                <w:szCs w:val="24"/>
              </w:rPr>
              <w:t xml:space="preserve"> 312 АМ 38, 2013 года выпуска, идентификационный номер (VIN)  XVL483230D0001923,  шасси (рама) № ХТС651153C2425949, модель № двигателя 740620 C2715451, кузов 2322262, цвет оранжевый, принадлежащего Администрации Молодежного муниципального образования</w:t>
            </w:r>
          </w:p>
        </w:tc>
      </w:tr>
    </w:tbl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Начальная цена имущества составляет 1 950 000,00 (Один миллион девятьсот пятьдесят тысяч) рублей 00 копеек, в соответствии с Актом экспертного исследования об определении рыночной стоимости от 15 декабря 2020 года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Начальная цена продажи</w:t>
      </w:r>
      <w:r w:rsidRPr="00E4221F">
        <w:rPr>
          <w:rFonts w:eastAsia="Times New Roman" w:cs="Times New Roman"/>
          <w:szCs w:val="24"/>
        </w:rPr>
        <w:t xml:space="preserve"> – 1 950 000,00 (Один миллион девятьсот пятьдесят тысяч)  рубля 00 </w:t>
      </w:r>
      <w:proofErr w:type="gramStart"/>
      <w:r w:rsidRPr="00E4221F">
        <w:rPr>
          <w:rFonts w:eastAsia="Times New Roman" w:cs="Times New Roman"/>
          <w:szCs w:val="24"/>
        </w:rPr>
        <w:t>копеек</w:t>
      </w:r>
      <w:proofErr w:type="gramEnd"/>
      <w:r w:rsidRPr="00E4221F">
        <w:rPr>
          <w:rFonts w:eastAsia="Times New Roman" w:cs="Times New Roman"/>
          <w:szCs w:val="24"/>
        </w:rPr>
        <w:t xml:space="preserve">  в том числе  НДС – 20% 325 000,00 (Триста двадцать пять тысяч) рублей 00  копеек.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bCs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Шаг аукциона (величина повышения начальной цены) </w:t>
      </w:r>
      <w:r w:rsidRPr="00E4221F">
        <w:rPr>
          <w:rFonts w:eastAsia="Times New Roman" w:cs="Times New Roman"/>
          <w:bCs/>
          <w:szCs w:val="24"/>
        </w:rPr>
        <w:t xml:space="preserve">– 97 500,00 рублей (5% от начальной цены). 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szCs w:val="24"/>
        </w:rPr>
        <w:t>Задаток вносится в валюте РФ в размере 20% от начальной цены продажи</w:t>
      </w:r>
      <w:r w:rsidRPr="00E4221F">
        <w:rPr>
          <w:rFonts w:eastAsia="Times New Roman" w:cs="Times New Roman"/>
          <w:szCs w:val="24"/>
        </w:rPr>
        <w:t xml:space="preserve"> – 390 000,00 (Триста девяносто тысяч) рублей 00 копеек.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I. Общие положения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1. Решением Думы Молодежного муниципального образования №04-03/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от 16 апреля 2020г. «Об утверждении Плана (программы) приватизации муниципального имущества на 2020год Администрации Молодежного муниципального образования», решением Думы Молодежного муниципального образования №06-05/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от 27 августа 2020г. « О внесении изменений в Решение Думы Молодежного муниципального образования от 16.04.2020 г. № 04-03/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 xml:space="preserve"> «Об утверждении Плана (программы) приватизации муниципального имущества Молодежного муниципального образования на 2020 год», Положением о приватизации муниципального имущества Администрации Молодежного муниципального образования, утвержденного Решением Думы от 19.12.2008г. №19-40/</w:t>
      </w:r>
      <w:proofErr w:type="spellStart"/>
      <w:r w:rsidRPr="00E4221F">
        <w:rPr>
          <w:rFonts w:eastAsia="Times New Roman" w:cs="Times New Roman"/>
          <w:szCs w:val="24"/>
        </w:rPr>
        <w:t>дсп</w:t>
      </w:r>
      <w:proofErr w:type="spellEnd"/>
      <w:r w:rsidRPr="00E4221F">
        <w:rPr>
          <w:rFonts w:eastAsia="Times New Roman" w:cs="Times New Roman"/>
          <w:szCs w:val="24"/>
        </w:rPr>
        <w:t>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2. </w:t>
      </w:r>
      <w:r w:rsidRPr="00E4221F">
        <w:rPr>
          <w:rFonts w:eastAsia="Times New Roman" w:cs="Times New Roman"/>
          <w:b/>
          <w:bCs/>
          <w:szCs w:val="24"/>
        </w:rPr>
        <w:t>Собственник</w:t>
      </w:r>
      <w:r w:rsidRPr="00E4221F">
        <w:rPr>
          <w:rFonts w:eastAsia="Times New Roman" w:cs="Times New Roman"/>
          <w:szCs w:val="24"/>
        </w:rPr>
        <w:t xml:space="preserve"> выставляемого на торги имущества – Администрация Молодежного муниципального образования.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3. </w:t>
      </w:r>
      <w:r w:rsidRPr="00E4221F">
        <w:rPr>
          <w:rFonts w:eastAsia="Times New Roman" w:cs="Times New Roman"/>
          <w:b/>
          <w:bCs/>
          <w:szCs w:val="24"/>
        </w:rPr>
        <w:t>Организатор торгов</w:t>
      </w:r>
      <w:r w:rsidRPr="00E4221F">
        <w:rPr>
          <w:rFonts w:eastAsia="Times New Roman" w:cs="Times New Roman"/>
          <w:szCs w:val="24"/>
        </w:rPr>
        <w:t xml:space="preserve"> (Продавец) - Администрация Молодежного муниципального образования.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4. </w:t>
      </w:r>
      <w:r w:rsidRPr="00E4221F">
        <w:rPr>
          <w:rFonts w:eastAsia="Times New Roman" w:cs="Times New Roman"/>
          <w:b/>
          <w:bCs/>
          <w:szCs w:val="24"/>
        </w:rPr>
        <w:t>Дата начала приема заявок</w:t>
      </w:r>
      <w:r w:rsidRPr="00E4221F">
        <w:rPr>
          <w:rFonts w:eastAsia="Times New Roman" w:cs="Times New Roman"/>
          <w:szCs w:val="24"/>
        </w:rPr>
        <w:t xml:space="preserve"> – </w:t>
      </w:r>
      <w:r w:rsidRPr="00E4221F">
        <w:rPr>
          <w:rFonts w:eastAsia="Times New Roman" w:cs="Times New Roman"/>
          <w:szCs w:val="24"/>
          <w:highlight w:val="yellow"/>
        </w:rPr>
        <w:t>23.03.2021г.</w:t>
      </w:r>
      <w:r w:rsidRPr="00E4221F">
        <w:rPr>
          <w:rFonts w:eastAsia="Times New Roman" w:cs="Times New Roman"/>
          <w:szCs w:val="24"/>
        </w:rPr>
        <w:t xml:space="preserve"> в 15:00 часов по местному времени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 xml:space="preserve">5. </w:t>
      </w:r>
      <w:r w:rsidRPr="00E4221F">
        <w:rPr>
          <w:rFonts w:eastAsia="Times New Roman" w:cs="Times New Roman"/>
          <w:b/>
          <w:bCs/>
          <w:szCs w:val="24"/>
        </w:rPr>
        <w:t>Дата окончания приема заявок</w:t>
      </w:r>
      <w:r w:rsidRPr="00E4221F">
        <w:rPr>
          <w:rFonts w:eastAsia="Times New Roman" w:cs="Times New Roman"/>
          <w:szCs w:val="24"/>
        </w:rPr>
        <w:t xml:space="preserve"> – </w:t>
      </w:r>
      <w:r w:rsidRPr="00E4221F">
        <w:rPr>
          <w:rFonts w:eastAsia="Times New Roman" w:cs="Times New Roman"/>
          <w:szCs w:val="24"/>
          <w:highlight w:val="yellow"/>
        </w:rPr>
        <w:t>26.04.2021г</w:t>
      </w:r>
      <w:r w:rsidRPr="00E4221F">
        <w:rPr>
          <w:rFonts w:eastAsia="Times New Roman" w:cs="Times New Roman"/>
          <w:szCs w:val="24"/>
        </w:rPr>
        <w:t>. в 09:00 часов по местному времени.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6. </w:t>
      </w:r>
      <w:r w:rsidRPr="00E4221F">
        <w:rPr>
          <w:rFonts w:eastAsia="Times New Roman" w:cs="Times New Roman"/>
          <w:b/>
          <w:bCs/>
          <w:szCs w:val="24"/>
        </w:rPr>
        <w:t>Время и место приема заявок</w:t>
      </w:r>
      <w:r w:rsidRPr="00E4221F">
        <w:rPr>
          <w:rFonts w:eastAsia="Times New Roman" w:cs="Times New Roman"/>
          <w:szCs w:val="24"/>
        </w:rPr>
        <w:t xml:space="preserve"> и ознакомления с информацией по аукциону - по рабочим дням с 10:00 до 16:00 (перерыв с 12:00 до 13:00) по адресу: Иркутская область Иркутский район пос. Молодежный, д. 7, телефон 8 (3952) 56-56-65.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7. </w:t>
      </w:r>
      <w:r w:rsidRPr="00E4221F">
        <w:rPr>
          <w:rFonts w:eastAsia="Times New Roman" w:cs="Times New Roman"/>
          <w:b/>
          <w:bCs/>
          <w:szCs w:val="24"/>
        </w:rPr>
        <w:t>Дата, время и место определения участников аукциона</w:t>
      </w:r>
      <w:r w:rsidRPr="00E4221F">
        <w:rPr>
          <w:rFonts w:eastAsia="Times New Roman" w:cs="Times New Roman"/>
          <w:szCs w:val="24"/>
        </w:rPr>
        <w:t xml:space="preserve"> – </w:t>
      </w:r>
      <w:r w:rsidRPr="00E4221F">
        <w:rPr>
          <w:rFonts w:eastAsia="Times New Roman" w:cs="Times New Roman"/>
          <w:szCs w:val="24"/>
          <w:highlight w:val="yellow"/>
        </w:rPr>
        <w:t>30.04.2021г</w:t>
      </w:r>
      <w:r w:rsidRPr="00E4221F">
        <w:rPr>
          <w:rFonts w:eastAsia="Times New Roman" w:cs="Times New Roman"/>
          <w:szCs w:val="24"/>
        </w:rPr>
        <w:t>. в 11:00 часов по местному времени по адресу: Иркутская область, Иркутский район, пос. Молодежный, д.7.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8. </w:t>
      </w:r>
      <w:r w:rsidRPr="00E4221F">
        <w:rPr>
          <w:rFonts w:eastAsia="Times New Roman" w:cs="Times New Roman"/>
          <w:b/>
          <w:bCs/>
          <w:szCs w:val="24"/>
        </w:rPr>
        <w:t>Дата, время и место проведения аукциона</w:t>
      </w:r>
      <w:r w:rsidRPr="00E4221F">
        <w:rPr>
          <w:rFonts w:eastAsia="Times New Roman" w:cs="Times New Roman"/>
          <w:szCs w:val="24"/>
        </w:rPr>
        <w:t xml:space="preserve"> – </w:t>
      </w:r>
      <w:r w:rsidRPr="00E4221F">
        <w:rPr>
          <w:rFonts w:eastAsia="Times New Roman" w:cs="Times New Roman"/>
          <w:szCs w:val="24"/>
          <w:highlight w:val="yellow"/>
        </w:rPr>
        <w:t>03.05.2021г</w:t>
      </w:r>
      <w:r w:rsidRPr="00E4221F">
        <w:rPr>
          <w:rFonts w:eastAsia="Times New Roman" w:cs="Times New Roman"/>
          <w:szCs w:val="24"/>
        </w:rPr>
        <w:t>. в 10:00 часов по местному времени по адресу: Иркутская область, Иркутский район, пос. Молодежный, д. 7.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Изменение состава и стоимости приватизируемого имущества на день осуществления его продажи невозможно.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II. Условия участия в аукционе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1. Общие условия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- внести задаток на счет Продавца в указанном в настоящем информационном сообщении порядке;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- </w:t>
      </w:r>
      <w:proofErr w:type="gramStart"/>
      <w:r w:rsidRPr="00E4221F">
        <w:rPr>
          <w:rFonts w:eastAsia="Times New Roman" w:cs="Times New Roman"/>
          <w:szCs w:val="24"/>
        </w:rPr>
        <w:t>в установленном порядке подать заявку по утвержденной Продавцом форме одновременно с полным комплектом требуемых для участия в аукционе</w:t>
      </w:r>
      <w:proofErr w:type="gramEnd"/>
      <w:r w:rsidRPr="00E4221F">
        <w:rPr>
          <w:rFonts w:eastAsia="Times New Roman" w:cs="Times New Roman"/>
          <w:szCs w:val="24"/>
        </w:rPr>
        <w:t xml:space="preserve"> документов.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2. Порядок внесения задатка и его возврата.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Банк получателя – </w:t>
      </w:r>
      <w:r w:rsidRPr="00E4221F">
        <w:rPr>
          <w:rFonts w:eastAsia="Times New Roman" w:cs="Times New Roman"/>
          <w:szCs w:val="24"/>
        </w:rPr>
        <w:t>ОТДЕЛЕНИЕ ИРКУТСК// УФК ПО ИРКУТСКОЙ ОБЛАСТИ г. Иркутск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БИК</w:t>
      </w:r>
      <w:r w:rsidRPr="00E4221F">
        <w:rPr>
          <w:rFonts w:eastAsia="Times New Roman" w:cs="Times New Roman"/>
          <w:szCs w:val="24"/>
        </w:rPr>
        <w:t xml:space="preserve"> 012520101,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b/>
          <w:bCs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Единый казначейский счет </w:t>
      </w:r>
      <w:r w:rsidRPr="00E4221F">
        <w:rPr>
          <w:rFonts w:eastAsia="Times New Roman" w:cs="Times New Roman"/>
          <w:bCs/>
          <w:szCs w:val="24"/>
        </w:rPr>
        <w:t xml:space="preserve">40102810145370000026 </w:t>
      </w:r>
      <w:r w:rsidRPr="00E4221F">
        <w:rPr>
          <w:rFonts w:eastAsia="Times New Roman" w:cs="Times New Roman"/>
          <w:b/>
          <w:bCs/>
          <w:szCs w:val="24"/>
        </w:rPr>
        <w:t xml:space="preserve"> 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Казначейский счет </w:t>
      </w:r>
      <w:r w:rsidRPr="00E4221F">
        <w:rPr>
          <w:rFonts w:eastAsia="Times New Roman" w:cs="Times New Roman"/>
          <w:bCs/>
          <w:szCs w:val="24"/>
        </w:rPr>
        <w:t>03232643256124403400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 xml:space="preserve">Получатель </w:t>
      </w:r>
      <w:r w:rsidRPr="00E4221F">
        <w:rPr>
          <w:rFonts w:eastAsia="Times New Roman" w:cs="Times New Roman"/>
          <w:szCs w:val="24"/>
        </w:rPr>
        <w:t xml:space="preserve">– УФК по Иркутской области (Администрация Молодежного муниципального </w:t>
      </w:r>
      <w:proofErr w:type="gramStart"/>
      <w:r w:rsidRPr="00E4221F">
        <w:rPr>
          <w:rFonts w:eastAsia="Times New Roman" w:cs="Times New Roman"/>
          <w:szCs w:val="24"/>
        </w:rPr>
        <w:t>образования–Администрация</w:t>
      </w:r>
      <w:proofErr w:type="gramEnd"/>
      <w:r w:rsidRPr="00E4221F">
        <w:rPr>
          <w:rFonts w:eastAsia="Times New Roman" w:cs="Times New Roman"/>
          <w:szCs w:val="24"/>
        </w:rPr>
        <w:t xml:space="preserve"> сельского поселения л/с 05343007930)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ИНН</w:t>
      </w:r>
      <w:r w:rsidRPr="00E4221F">
        <w:rPr>
          <w:rFonts w:eastAsia="Times New Roman" w:cs="Times New Roman"/>
          <w:szCs w:val="24"/>
        </w:rPr>
        <w:t xml:space="preserve"> 3827020552, </w:t>
      </w:r>
      <w:r w:rsidRPr="00E4221F">
        <w:rPr>
          <w:rFonts w:eastAsia="Times New Roman" w:cs="Times New Roman"/>
          <w:b/>
          <w:bCs/>
          <w:szCs w:val="24"/>
        </w:rPr>
        <w:t>КПП</w:t>
      </w:r>
      <w:r w:rsidRPr="00E4221F">
        <w:rPr>
          <w:rFonts w:eastAsia="Times New Roman" w:cs="Times New Roman"/>
          <w:szCs w:val="24"/>
        </w:rPr>
        <w:t xml:space="preserve"> 382701001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Задаток</w:t>
      </w:r>
      <w:r w:rsidRPr="00E4221F">
        <w:rPr>
          <w:rFonts w:eastAsia="Times New Roman" w:cs="Times New Roman"/>
          <w:b/>
          <w:bCs/>
          <w:szCs w:val="24"/>
        </w:rPr>
        <w:t xml:space="preserve"> </w:t>
      </w:r>
      <w:r w:rsidRPr="00E4221F">
        <w:rPr>
          <w:rFonts w:eastAsia="Times New Roman" w:cs="Times New Roman"/>
          <w:szCs w:val="24"/>
        </w:rPr>
        <w:t xml:space="preserve">должен поступить на указанный счет не позднее 16:00 часов по местному времени </w:t>
      </w:r>
      <w:r w:rsidRPr="00E4221F">
        <w:rPr>
          <w:rFonts w:eastAsia="Times New Roman" w:cs="Times New Roman"/>
          <w:szCs w:val="24"/>
          <w:highlight w:val="yellow"/>
        </w:rPr>
        <w:t>25.04.2021г</w:t>
      </w:r>
      <w:r w:rsidRPr="00E4221F">
        <w:rPr>
          <w:rFonts w:eastAsia="Times New Roman" w:cs="Times New Roman"/>
          <w:szCs w:val="24"/>
        </w:rPr>
        <w:t xml:space="preserve">. 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proofErr w:type="gramStart"/>
      <w:r w:rsidRPr="00E4221F">
        <w:rPr>
          <w:rFonts w:eastAsia="Times New Roman" w:cs="Times New Roman"/>
          <w:szCs w:val="24"/>
        </w:rPr>
        <w:t>Документом, подтверждающим поступление задатка является</w:t>
      </w:r>
      <w:proofErr w:type="gramEnd"/>
      <w:r w:rsidRPr="00E4221F">
        <w:rPr>
          <w:rFonts w:eastAsia="Times New Roman" w:cs="Times New Roman"/>
          <w:szCs w:val="24"/>
        </w:rPr>
        <w:t xml:space="preserve"> выписка с лицевого счета Администрации Молодежного муниципального образования.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>2.1. Задаток возвращается претенденту в следующих случаях и порядке: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E4221F">
        <w:rPr>
          <w:rFonts w:eastAsia="Times New Roman" w:cs="Times New Roman"/>
          <w:szCs w:val="24"/>
        </w:rPr>
        <w:t>с даты подведения</w:t>
      </w:r>
      <w:proofErr w:type="gramEnd"/>
      <w:r w:rsidRPr="00E4221F">
        <w:rPr>
          <w:rFonts w:eastAsia="Times New Roman" w:cs="Times New Roman"/>
          <w:szCs w:val="24"/>
        </w:rPr>
        <w:t xml:space="preserve"> итогов аукциона.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 случаях, установленных законом, задаток Претенденту (участнику аукциона) не возвращается.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3. Порядок подачи заявок на участие в аукционе.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Одно лицо имеет право подать только одну заявку.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Заявка считается принятой Продавцом, если ей присвоен регистрационный номер, о чем на заявке делается соответствующая отметка с указанием даты и времени подачи заявки. 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Заявки подаются и принимаются одновременно с полным комплектом требуемых для участия в аукционе документов. В случае предоставления неполного пакета документов заявка не принимается.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Ограничения участия отдельных категорий физических лиц и юридических лиц в приватизации имущества – отсутствуют. 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4. Перечень требуемых для участия в аукционе документов и требования к их оформлению: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1. Заявка в двух экземплярах по утвержденной Продавцом форме.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2. Платежный документ (платежное поручение), подтверждающий внесение претендентом задатка в счет обеспечения оплаты имущества.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Одновременно с заявкой и платежным документом претенденты представляют следующие документы: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3.1.</w:t>
      </w:r>
      <w:r w:rsidRPr="00E4221F">
        <w:rPr>
          <w:rFonts w:eastAsia="Times New Roman" w:cs="Times New Roman"/>
          <w:b/>
          <w:bCs/>
          <w:szCs w:val="24"/>
        </w:rPr>
        <w:t xml:space="preserve"> Юридические лица: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заверенные копии учредительных документов;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3.2.</w:t>
      </w:r>
      <w:r w:rsidRPr="00E4221F">
        <w:rPr>
          <w:rFonts w:eastAsia="Times New Roman" w:cs="Times New Roman"/>
          <w:b/>
          <w:bCs/>
          <w:szCs w:val="24"/>
        </w:rPr>
        <w:t xml:space="preserve"> Физические лица</w:t>
      </w:r>
      <w:r w:rsidRPr="00E4221F">
        <w:rPr>
          <w:rFonts w:eastAsia="Times New Roman" w:cs="Times New Roman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4</w:t>
      </w:r>
      <w:r w:rsidRPr="00E4221F">
        <w:rPr>
          <w:rFonts w:eastAsia="Times New Roman" w:cs="Times New Roman"/>
          <w:b/>
          <w:bCs/>
          <w:szCs w:val="24"/>
        </w:rPr>
        <w:t>.</w:t>
      </w:r>
      <w:r w:rsidRPr="00E4221F">
        <w:rPr>
          <w:rFonts w:eastAsia="Times New Roman" w:cs="Times New Roman"/>
          <w:szCs w:val="24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E4221F">
          <w:rPr>
            <w:rFonts w:eastAsia="Times New Roman" w:cs="Times New Roman"/>
            <w:szCs w:val="24"/>
          </w:rPr>
          <w:t>порядке</w:t>
        </w:r>
      </w:hyperlink>
      <w:r w:rsidRPr="00E4221F">
        <w:rPr>
          <w:rFonts w:eastAsia="Times New Roman" w:cs="Times New Roman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5.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6</w:t>
      </w:r>
      <w:r w:rsidRPr="00E4221F">
        <w:rPr>
          <w:rFonts w:eastAsia="Times New Roman" w:cs="Times New Roman"/>
          <w:b/>
          <w:bCs/>
          <w:szCs w:val="24"/>
        </w:rPr>
        <w:t>.</w:t>
      </w:r>
      <w:r w:rsidRPr="00E4221F">
        <w:rPr>
          <w:rFonts w:eastAsia="Times New Roman" w:cs="Times New Roman"/>
          <w:szCs w:val="24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proofErr w:type="gramStart"/>
      <w:r w:rsidRPr="00E4221F">
        <w:rPr>
          <w:rFonts w:eastAsia="Times New Roman" w:cs="Times New Roman"/>
          <w:szCs w:val="24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  <w:lang w:val="en-US"/>
        </w:rPr>
        <w:t>III</w:t>
      </w:r>
      <w:r w:rsidRPr="00E4221F">
        <w:rPr>
          <w:rFonts w:eastAsia="Times New Roman" w:cs="Times New Roman"/>
          <w:b/>
          <w:bCs/>
          <w:szCs w:val="24"/>
        </w:rPr>
        <w:t>. Определение участников аукциона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Продавец принимает решение о признании претендентов участниками аукциона, оформленное протоколом.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Претендент не допускается к участию в аукционе по следующим основаниям: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представлены не все документы в соответствии с перечнем, указанным в информационном сообщении, либо они оформлены ненадлежащим образом;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заявка подана лицом, не уполномоченным претендентом на осуществление таких действий;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>не подтверждено поступление в установленный срок задатка на счет Продавца, указанный в настоящем информационном сообщении.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аукциона, подписываемого продавцом в день определения участников аукциона.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  <w:lang w:val="en-US"/>
        </w:rPr>
        <w:t>I</w:t>
      </w:r>
      <w:r w:rsidRPr="00E4221F">
        <w:rPr>
          <w:rFonts w:eastAsia="Times New Roman" w:cs="Times New Roman"/>
          <w:b/>
          <w:bCs/>
          <w:szCs w:val="24"/>
        </w:rPr>
        <w:t>V. Порядок проведения аукциона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 соответствии с Федеральным Законом от 21.12.2001г. № 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 утвержденным постановлением правительства Российской Федерации от 12.08.2002г. № 585, аукцион проводиться в следующем порядке: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а) аукцион ведет аукционист, в присутствии уполномоченного представителя продавца, который обеспечивает порядок при проведении торгов;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б) участникам аукциона выдаются пронумерованные карточки участника аукциона (далее именуются - карточки);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в) аукцион начинается с объявления уполномоченным представителем продавца об открыт</w:t>
      </w:r>
      <w:proofErr w:type="gramStart"/>
      <w:r w:rsidRPr="00E4221F">
        <w:rPr>
          <w:rFonts w:eastAsia="Times New Roman" w:cs="Times New Roman"/>
          <w:szCs w:val="24"/>
        </w:rPr>
        <w:t>ии ау</w:t>
      </w:r>
      <w:proofErr w:type="gramEnd"/>
      <w:r w:rsidRPr="00E4221F">
        <w:rPr>
          <w:rFonts w:eastAsia="Times New Roman" w:cs="Times New Roman"/>
          <w:szCs w:val="24"/>
        </w:rPr>
        <w:t>кциона;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«Шаг аукциона» устанавливается продавцом в фиксированной сумме, составляющей 5 (пяти) процентов начальной цены продажи, и не изменяется в течение всего аукциона;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E4221F">
        <w:rPr>
          <w:rFonts w:eastAsia="Times New Roman" w:cs="Times New Roman"/>
          <w:szCs w:val="24"/>
        </w:rPr>
        <w:t>заявляется</w:t>
      </w:r>
      <w:proofErr w:type="gramEnd"/>
      <w:r w:rsidRPr="00E4221F">
        <w:rPr>
          <w:rFonts w:eastAsia="Times New Roman" w:cs="Times New Roman"/>
          <w:szCs w:val="24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E4221F">
        <w:rPr>
          <w:rFonts w:eastAsia="Times New Roman" w:cs="Times New Roman"/>
          <w:szCs w:val="24"/>
        </w:rPr>
        <w:t>заявляется</w:t>
      </w:r>
      <w:proofErr w:type="gramEnd"/>
      <w:r w:rsidRPr="00E4221F">
        <w:rPr>
          <w:rFonts w:eastAsia="Times New Roman" w:cs="Times New Roman"/>
          <w:szCs w:val="24"/>
        </w:rPr>
        <w:t xml:space="preserve"> участниками аукциона путем поднятия карточек и ее оглашения;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ж) оглашается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</w:t>
      </w:r>
      <w:r w:rsidRPr="00E4221F">
        <w:rPr>
          <w:rFonts w:eastAsia="Times New Roman" w:cs="Times New Roman"/>
          <w:szCs w:val="24"/>
        </w:rPr>
        <w:lastRenderedPageBreak/>
        <w:t>участников аукциона не поднял карточку и не заявил последующую цену, аукцион завершается;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з) по завершен</w:t>
      </w:r>
      <w:proofErr w:type="gramStart"/>
      <w:r w:rsidRPr="00E4221F">
        <w:rPr>
          <w:rFonts w:eastAsia="Times New Roman" w:cs="Times New Roman"/>
          <w:szCs w:val="24"/>
        </w:rPr>
        <w:t>ии ау</w:t>
      </w:r>
      <w:proofErr w:type="gramEnd"/>
      <w:r w:rsidRPr="00E4221F">
        <w:rPr>
          <w:rFonts w:eastAsia="Times New Roman" w:cs="Times New Roman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4221F" w:rsidRPr="00E4221F" w:rsidRDefault="00E4221F" w:rsidP="00E4221F">
      <w:pPr>
        <w:spacing w:before="100" w:beforeAutospacing="1" w:after="0" w:line="240" w:lineRule="auto"/>
        <w:ind w:right="142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Аукцион, в котором принял участие только один участник, признается несостоявшимся.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V. Порядок заключения договора купли-продажи имущества по итогам аукциона.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1</w:t>
      </w:r>
      <w:r w:rsidRPr="00E4221F">
        <w:rPr>
          <w:rFonts w:eastAsia="Times New Roman" w:cs="Times New Roman"/>
          <w:b/>
          <w:bCs/>
          <w:szCs w:val="24"/>
        </w:rPr>
        <w:t>.</w:t>
      </w:r>
      <w:r w:rsidRPr="00E4221F">
        <w:rPr>
          <w:rFonts w:eastAsia="Times New Roman" w:cs="Times New Roman"/>
          <w:szCs w:val="24"/>
        </w:rPr>
        <w:t xml:space="preserve"> Договор купли-продажи имущества заключается между Продавцом и победителем аукциона в установленном законодательством порядке в течение пяти рабочих дней </w:t>
      </w:r>
      <w:proofErr w:type="gramStart"/>
      <w:r w:rsidRPr="00E4221F">
        <w:rPr>
          <w:rFonts w:eastAsia="Times New Roman" w:cs="Times New Roman"/>
          <w:szCs w:val="24"/>
        </w:rPr>
        <w:t>с даты подведения</w:t>
      </w:r>
      <w:proofErr w:type="gramEnd"/>
      <w:r w:rsidRPr="00E4221F">
        <w:rPr>
          <w:rFonts w:eastAsia="Times New Roman" w:cs="Times New Roman"/>
          <w:szCs w:val="24"/>
        </w:rPr>
        <w:t xml:space="preserve"> итогов аукциона.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Оплата производится Покупателем в течение 5 рабочих дней с момента подписания договора купли-продажи путем перечисления суммы на счет Продавца: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 w:val="26"/>
          <w:szCs w:val="26"/>
        </w:rPr>
        <w:t xml:space="preserve">Банк получателя – </w:t>
      </w:r>
      <w:r w:rsidRPr="00E4221F">
        <w:rPr>
          <w:rFonts w:eastAsia="Times New Roman" w:cs="Times New Roman"/>
          <w:sz w:val="26"/>
          <w:szCs w:val="26"/>
        </w:rPr>
        <w:t>ОТДЕЛЕНИЕ ИРКУТСК// УФК ПО ИРКУТСКОЙ ОБЛАСТИ г. Иркутск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 w:val="26"/>
          <w:szCs w:val="26"/>
        </w:rPr>
      </w:pPr>
      <w:r w:rsidRPr="00E4221F">
        <w:rPr>
          <w:rFonts w:eastAsia="Times New Roman" w:cs="Times New Roman"/>
          <w:b/>
          <w:sz w:val="26"/>
          <w:szCs w:val="26"/>
        </w:rPr>
        <w:t>БИК</w:t>
      </w:r>
      <w:r w:rsidRPr="00E4221F">
        <w:rPr>
          <w:rFonts w:eastAsia="Times New Roman" w:cs="Times New Roman"/>
          <w:sz w:val="26"/>
          <w:szCs w:val="26"/>
        </w:rPr>
        <w:t xml:space="preserve"> 012520101 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 w:val="26"/>
          <w:szCs w:val="26"/>
        </w:rPr>
      </w:pPr>
      <w:r w:rsidRPr="00E4221F">
        <w:rPr>
          <w:rFonts w:eastAsia="Times New Roman" w:cs="Times New Roman"/>
          <w:b/>
          <w:sz w:val="26"/>
          <w:szCs w:val="26"/>
        </w:rPr>
        <w:t>Единый казначейский счет</w:t>
      </w:r>
      <w:r w:rsidRPr="00E4221F">
        <w:rPr>
          <w:rFonts w:eastAsia="Times New Roman" w:cs="Times New Roman"/>
          <w:sz w:val="26"/>
          <w:szCs w:val="26"/>
        </w:rPr>
        <w:t xml:space="preserve"> 40102810145370000026  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 w:val="26"/>
          <w:szCs w:val="26"/>
        </w:rPr>
      </w:pPr>
      <w:r w:rsidRPr="00E4221F">
        <w:rPr>
          <w:rFonts w:eastAsia="Times New Roman" w:cs="Times New Roman"/>
          <w:b/>
          <w:sz w:val="26"/>
          <w:szCs w:val="26"/>
        </w:rPr>
        <w:t>Казначейский счет</w:t>
      </w:r>
      <w:r w:rsidRPr="00E4221F">
        <w:rPr>
          <w:rFonts w:eastAsia="Times New Roman" w:cs="Times New Roman"/>
          <w:sz w:val="26"/>
          <w:szCs w:val="26"/>
        </w:rPr>
        <w:t xml:space="preserve"> 03100643000000013400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 w:val="26"/>
          <w:szCs w:val="26"/>
        </w:rPr>
        <w:t xml:space="preserve">Получатель </w:t>
      </w:r>
      <w:r w:rsidRPr="00E4221F">
        <w:rPr>
          <w:rFonts w:eastAsia="Times New Roman" w:cs="Times New Roman"/>
          <w:sz w:val="26"/>
          <w:szCs w:val="26"/>
        </w:rPr>
        <w:t xml:space="preserve">– </w:t>
      </w:r>
      <w:r w:rsidRPr="00E4221F">
        <w:rPr>
          <w:rFonts w:eastAsia="Times New Roman" w:cs="Times New Roman"/>
          <w:szCs w:val="24"/>
        </w:rPr>
        <w:t xml:space="preserve">УФК по Иркутской области (Администрация Молодежного муниципального </w:t>
      </w:r>
      <w:proofErr w:type="gramStart"/>
      <w:r w:rsidRPr="00E4221F">
        <w:rPr>
          <w:rFonts w:eastAsia="Times New Roman" w:cs="Times New Roman"/>
          <w:szCs w:val="24"/>
        </w:rPr>
        <w:t>образования–Администрация</w:t>
      </w:r>
      <w:proofErr w:type="gramEnd"/>
      <w:r w:rsidRPr="00E4221F">
        <w:rPr>
          <w:rFonts w:eastAsia="Times New Roman" w:cs="Times New Roman"/>
          <w:szCs w:val="24"/>
        </w:rPr>
        <w:t xml:space="preserve"> сельского поселения л/с 04343007930)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 w:val="26"/>
          <w:szCs w:val="26"/>
        </w:rPr>
      </w:pPr>
      <w:r w:rsidRPr="00E4221F">
        <w:rPr>
          <w:rFonts w:eastAsia="Times New Roman" w:cs="Times New Roman"/>
          <w:b/>
          <w:bCs/>
          <w:sz w:val="26"/>
          <w:szCs w:val="26"/>
        </w:rPr>
        <w:t xml:space="preserve">ИНН </w:t>
      </w:r>
      <w:r w:rsidRPr="00E4221F">
        <w:rPr>
          <w:rFonts w:eastAsia="Times New Roman" w:cs="Times New Roman"/>
          <w:szCs w:val="24"/>
        </w:rPr>
        <w:t>3827020552</w:t>
      </w:r>
      <w:r w:rsidRPr="00E4221F">
        <w:rPr>
          <w:rFonts w:eastAsia="Times New Roman" w:cs="Times New Roman"/>
          <w:sz w:val="26"/>
          <w:szCs w:val="26"/>
        </w:rPr>
        <w:t xml:space="preserve">, </w:t>
      </w:r>
      <w:r w:rsidRPr="00E4221F">
        <w:rPr>
          <w:rFonts w:eastAsia="Times New Roman" w:cs="Times New Roman"/>
          <w:b/>
          <w:bCs/>
          <w:sz w:val="26"/>
          <w:szCs w:val="26"/>
        </w:rPr>
        <w:t>КПП</w:t>
      </w:r>
      <w:r w:rsidRPr="00E4221F">
        <w:rPr>
          <w:rFonts w:eastAsia="Times New Roman" w:cs="Times New Roman"/>
          <w:sz w:val="26"/>
          <w:szCs w:val="26"/>
        </w:rPr>
        <w:t xml:space="preserve"> 382701001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 w:val="28"/>
          <w:szCs w:val="24"/>
        </w:rPr>
      </w:pPr>
      <w:r w:rsidRPr="00E4221F">
        <w:rPr>
          <w:rFonts w:eastAsia="Times New Roman" w:cs="Times New Roman"/>
          <w:b/>
          <w:bCs/>
          <w:sz w:val="26"/>
          <w:szCs w:val="26"/>
        </w:rPr>
        <w:t>ОКТМО</w:t>
      </w:r>
      <w:r w:rsidRPr="00E4221F">
        <w:rPr>
          <w:rFonts w:eastAsia="Times New Roman" w:cs="Times New Roman"/>
          <w:sz w:val="26"/>
          <w:szCs w:val="26"/>
        </w:rPr>
        <w:t xml:space="preserve"> </w:t>
      </w:r>
      <w:r w:rsidRPr="00E4221F">
        <w:rPr>
          <w:rFonts w:eastAsia="Times New Roman" w:cs="Times New Roman"/>
          <w:sz w:val="28"/>
          <w:szCs w:val="24"/>
        </w:rPr>
        <w:t>25612440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szCs w:val="24"/>
        </w:rPr>
        <w:t>КБК</w:t>
      </w:r>
      <w:r w:rsidRPr="00E4221F">
        <w:rPr>
          <w:rFonts w:eastAsia="Times New Roman" w:cs="Times New Roman"/>
          <w:szCs w:val="24"/>
        </w:rPr>
        <w:t xml:space="preserve"> </w:t>
      </w:r>
      <w:r w:rsidRPr="00E4221F">
        <w:rPr>
          <w:rFonts w:eastAsia="Times New Roman" w:cs="Times New Roman"/>
          <w:b/>
          <w:szCs w:val="24"/>
        </w:rPr>
        <w:t>737 1 14 02052 10 0000 410</w:t>
      </w:r>
      <w:r w:rsidRPr="00E4221F">
        <w:rPr>
          <w:rFonts w:eastAsia="Times New Roman" w:cs="Times New Roman"/>
          <w:szCs w:val="24"/>
        </w:rPr>
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Наименование платежа: продажа имущества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Задаток, внесенный покупателем на счет продавца, засчитывается в счет оплаты приобретаемого имущества.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VI. Заключительные положения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РФ.</w:t>
      </w:r>
    </w:p>
    <w:p w:rsidR="00E4221F" w:rsidRPr="00E4221F" w:rsidRDefault="00E4221F" w:rsidP="00E4221F">
      <w:pPr>
        <w:spacing w:before="100" w:beforeAutospacing="1" w:after="0" w:line="240" w:lineRule="auto"/>
        <w:ind w:right="181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lastRenderedPageBreak/>
        <w:t>Организатору: Администрации Молодежного муниципального образования</w:t>
      </w:r>
    </w:p>
    <w:p w:rsidR="00E4221F" w:rsidRPr="00E4221F" w:rsidRDefault="00E4221F" w:rsidP="00E4221F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b/>
          <w:bCs/>
          <w:szCs w:val="24"/>
        </w:rPr>
        <w:t>ЗАЯВКА НА УЧАСТИЕ В ТОРГАХ</w:t>
      </w:r>
    </w:p>
    <w:p w:rsidR="00E4221F" w:rsidRPr="00E4221F" w:rsidRDefault="00E4221F" w:rsidP="00E4221F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«_____» ____________ 2020 г.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Я,</w:t>
      </w:r>
      <w:r w:rsidRPr="00E4221F">
        <w:rPr>
          <w:rFonts w:eastAsia="Times New Roman" w:cs="Times New Roman"/>
          <w:b/>
          <w:bCs/>
          <w:szCs w:val="24"/>
        </w:rPr>
        <w:t>_________________________________________________________________________</w:t>
      </w:r>
      <w:r w:rsidRPr="00E4221F">
        <w:rPr>
          <w:rFonts w:eastAsia="Times New Roman" w:cs="Times New Roman"/>
          <w:szCs w:val="24"/>
        </w:rPr>
        <w:t>принимаю решение об участии в торгах по продаже________________________________ 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1) Соблюдать условия проведения торгов, содержащиеся в информационном сообщении, на официальном сайте администрации Молодежного муниципального образования в сети «Интернет»: </w:t>
      </w:r>
      <w:hyperlink r:id="rId10" w:history="1">
        <w:r w:rsidRPr="00E4221F">
          <w:rPr>
            <w:rFonts w:eastAsia="Times New Roman" w:cs="Times New Roman"/>
            <w:color w:val="0000FF"/>
            <w:szCs w:val="24"/>
            <w:u w:val="single"/>
          </w:rPr>
          <w:t>www.Molodegnoe-MO.ru</w:t>
        </w:r>
      </w:hyperlink>
      <w:r w:rsidRPr="00E4221F">
        <w:rPr>
          <w:rFonts w:eastAsia="Times New Roman" w:cs="Times New Roman"/>
          <w:szCs w:val="24"/>
        </w:rPr>
        <w:t xml:space="preserve">,, а также на </w:t>
      </w:r>
      <w:hyperlink r:id="rId11" w:history="1">
        <w:r w:rsidRPr="00E4221F">
          <w:rPr>
            <w:rFonts w:eastAsia="Times New Roman" w:cs="Times New Roman"/>
            <w:color w:val="0000FF"/>
            <w:szCs w:val="24"/>
            <w:u w:val="single"/>
          </w:rPr>
          <w:t>официальном сайте</w:t>
        </w:r>
      </w:hyperlink>
      <w:r w:rsidRPr="00E4221F">
        <w:rPr>
          <w:rFonts w:eastAsia="Times New Roman" w:cs="Times New Roman"/>
          <w:szCs w:val="24"/>
        </w:rPr>
        <w:t xml:space="preserve"> Российской Федерации для размещения информации о проведении торгов </w:t>
      </w:r>
      <w:hyperlink r:id="rId12" w:history="1">
        <w:r w:rsidRPr="00E4221F">
          <w:rPr>
            <w:rFonts w:eastAsia="Times New Roman" w:cs="Times New Roman"/>
            <w:color w:val="17365D"/>
            <w:szCs w:val="24"/>
            <w:u w:val="single"/>
          </w:rPr>
          <w:t>http://www.torgi.gov.ru</w:t>
        </w:r>
      </w:hyperlink>
      <w:r w:rsidRPr="00E4221F">
        <w:rPr>
          <w:rFonts w:eastAsia="Times New Roman" w:cs="Times New Roman"/>
          <w:szCs w:val="24"/>
        </w:rPr>
        <w:t>.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2) В случае признания победителем торгов заключить с Продавцом договор купли-продажи не позднее 5 рабочих дней </w:t>
      </w:r>
      <w:proofErr w:type="gramStart"/>
      <w:r w:rsidRPr="00E4221F">
        <w:rPr>
          <w:rFonts w:eastAsia="Times New Roman" w:cs="Times New Roman"/>
          <w:szCs w:val="24"/>
        </w:rPr>
        <w:t>с даты подведения</w:t>
      </w:r>
      <w:proofErr w:type="gramEnd"/>
      <w:r w:rsidRPr="00E4221F">
        <w:rPr>
          <w:rFonts w:eastAsia="Times New Roman" w:cs="Times New Roman"/>
          <w:szCs w:val="24"/>
        </w:rPr>
        <w:t xml:space="preserve"> итогов аукциона и уплатить Продавцу цену, установленную по результатам торгов;</w:t>
      </w: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Адрес и банковские реквизиты Претендента: (копия реквизитов для возврата задатка прилагается к заявке) ___________________________________________________________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  <w:u w:val="single"/>
        </w:rPr>
        <w:t>Приложения: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1. платежное поручение с отметкой банка об исполнении, подтверждающее внесение претендентом установленной суммы задатка;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E4221F">
        <w:rPr>
          <w:rFonts w:eastAsia="Times New Roman" w:cs="Times New Roman"/>
          <w:szCs w:val="24"/>
        </w:rPr>
        <w:t>2. претенденты - физические лица прилагают документ, удостоверяющий личность, претенденты - юридические лица прилагают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  <w:proofErr w:type="gramEnd"/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3. доверенность представителя (с копией);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4. реквизиты счета для возврата задатка.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Подпись Претендента (его полномочного представителя): _____"___" _______ 2020г.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 xml:space="preserve">Заявка принята Продавцом: час _____ мин. ____ "_____" _______ 2020г. </w:t>
      </w:r>
      <w:proofErr w:type="gramStart"/>
      <w:r w:rsidRPr="00E4221F">
        <w:rPr>
          <w:rFonts w:eastAsia="Times New Roman" w:cs="Times New Roman"/>
          <w:szCs w:val="24"/>
        </w:rPr>
        <w:t>за</w:t>
      </w:r>
      <w:proofErr w:type="gramEnd"/>
      <w:r w:rsidRPr="00E4221F">
        <w:rPr>
          <w:rFonts w:eastAsia="Times New Roman" w:cs="Times New Roman"/>
          <w:szCs w:val="24"/>
        </w:rPr>
        <w:t xml:space="preserve"> № ______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Подпись уполномоченного лица Продавца: ________________________</w:t>
      </w:r>
    </w:p>
    <w:p w:rsidR="00E4221F" w:rsidRPr="00E4221F" w:rsidRDefault="00E4221F" w:rsidP="00E4221F">
      <w:pPr>
        <w:spacing w:after="0" w:line="240" w:lineRule="auto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spacing w:before="100" w:beforeAutospacing="1" w:after="0" w:line="240" w:lineRule="auto"/>
        <w:jc w:val="both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Подпись Претендента (его полномочного представителя):</w:t>
      </w:r>
    </w:p>
    <w:p w:rsidR="00E4221F" w:rsidRPr="00E4221F" w:rsidRDefault="00E4221F" w:rsidP="00E4221F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 w:rsidRPr="00E4221F">
        <w:rPr>
          <w:rFonts w:eastAsia="Times New Roman" w:cs="Times New Roman"/>
          <w:szCs w:val="24"/>
        </w:rPr>
        <w:t>___________________________________________</w:t>
      </w:r>
    </w:p>
    <w:p w:rsidR="00E4221F" w:rsidRPr="00E4221F" w:rsidRDefault="00E4221F" w:rsidP="00E422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4221F" w:rsidRPr="00E4221F" w:rsidRDefault="00E4221F" w:rsidP="00E4221F">
      <w:pPr>
        <w:rPr>
          <w:rFonts w:eastAsia="Times New Roman" w:cs="Times New Roman"/>
          <w:szCs w:val="24"/>
        </w:rPr>
      </w:pPr>
    </w:p>
    <w:p w:rsidR="00371538" w:rsidRPr="00E4221F" w:rsidRDefault="00371538" w:rsidP="00E4221F"/>
    <w:sectPr w:rsidR="00371538" w:rsidRPr="00E4221F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66EE"/>
    <w:rsid w:val="00022C82"/>
    <w:rsid w:val="0003231F"/>
    <w:rsid w:val="00041C4E"/>
    <w:rsid w:val="00090343"/>
    <w:rsid w:val="0009650E"/>
    <w:rsid w:val="000B2249"/>
    <w:rsid w:val="000B3957"/>
    <w:rsid w:val="000C09BA"/>
    <w:rsid w:val="000E0793"/>
    <w:rsid w:val="000E2618"/>
    <w:rsid w:val="000E520C"/>
    <w:rsid w:val="001002C5"/>
    <w:rsid w:val="00135E3D"/>
    <w:rsid w:val="001371AB"/>
    <w:rsid w:val="00182588"/>
    <w:rsid w:val="001C3B62"/>
    <w:rsid w:val="00210FC6"/>
    <w:rsid w:val="002920E9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E7586"/>
    <w:rsid w:val="00503811"/>
    <w:rsid w:val="00506DDB"/>
    <w:rsid w:val="00512F5B"/>
    <w:rsid w:val="0054340F"/>
    <w:rsid w:val="005600A4"/>
    <w:rsid w:val="0058600C"/>
    <w:rsid w:val="00586055"/>
    <w:rsid w:val="005A1FAC"/>
    <w:rsid w:val="005C0298"/>
    <w:rsid w:val="0062149D"/>
    <w:rsid w:val="006339EA"/>
    <w:rsid w:val="006510C1"/>
    <w:rsid w:val="006543A5"/>
    <w:rsid w:val="006807E9"/>
    <w:rsid w:val="006C2513"/>
    <w:rsid w:val="0071059B"/>
    <w:rsid w:val="0071108E"/>
    <w:rsid w:val="00721BDB"/>
    <w:rsid w:val="00794BE3"/>
    <w:rsid w:val="007A28CF"/>
    <w:rsid w:val="007A3C27"/>
    <w:rsid w:val="007C3EEB"/>
    <w:rsid w:val="007C6666"/>
    <w:rsid w:val="007F4EE1"/>
    <w:rsid w:val="00800E68"/>
    <w:rsid w:val="00812A04"/>
    <w:rsid w:val="0082534F"/>
    <w:rsid w:val="00856F80"/>
    <w:rsid w:val="0089368B"/>
    <w:rsid w:val="008939D2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F63D5"/>
    <w:rsid w:val="00A344DE"/>
    <w:rsid w:val="00A605C9"/>
    <w:rsid w:val="00A943A4"/>
    <w:rsid w:val="00A97A24"/>
    <w:rsid w:val="00AA307E"/>
    <w:rsid w:val="00AB01BD"/>
    <w:rsid w:val="00AB57CE"/>
    <w:rsid w:val="00B121CE"/>
    <w:rsid w:val="00B4793B"/>
    <w:rsid w:val="00B563BA"/>
    <w:rsid w:val="00BE36AC"/>
    <w:rsid w:val="00BF2CA0"/>
    <w:rsid w:val="00BF62C4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D178F4"/>
    <w:rsid w:val="00D275D3"/>
    <w:rsid w:val="00D85769"/>
    <w:rsid w:val="00DB4AAA"/>
    <w:rsid w:val="00DB5B8F"/>
    <w:rsid w:val="00DE6BB5"/>
    <w:rsid w:val="00E358EF"/>
    <w:rsid w:val="00E4221F"/>
    <w:rsid w:val="00E55BED"/>
    <w:rsid w:val="00E6698D"/>
    <w:rsid w:val="00E81151"/>
    <w:rsid w:val="00EB5218"/>
    <w:rsid w:val="00F56CDD"/>
    <w:rsid w:val="00F87BEC"/>
    <w:rsid w:val="00F91C0B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1B047FC83A7E33F54BBEBAB5CE812D2B42F5EBE3867B693CCA235F761DB7B969D875C474A039BBAi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EBE4-C4EA-4F2C-AFC2-5C0F8F6D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5</cp:revision>
  <cp:lastPrinted>2021-03-24T04:06:00Z</cp:lastPrinted>
  <dcterms:created xsi:type="dcterms:W3CDTF">2021-03-22T03:23:00Z</dcterms:created>
  <dcterms:modified xsi:type="dcterms:W3CDTF">2021-03-24T04:07:00Z</dcterms:modified>
</cp:coreProperties>
</file>