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21209" w:rsidRDefault="00F83410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319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2F3422">
        <w:rPr>
          <w:rFonts w:ascii="Arial" w:hAnsi="Arial" w:cs="Arial"/>
          <w:b/>
          <w:sz w:val="32"/>
          <w:szCs w:val="32"/>
        </w:rPr>
        <w:t>20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411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ГЛАВА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BD6817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836E4F">
        <w:rPr>
          <w:rFonts w:ascii="Arial" w:hAnsi="Arial" w:cs="Arial"/>
          <w:b/>
          <w:sz w:val="32"/>
          <w:szCs w:val="32"/>
        </w:rPr>
        <w:t xml:space="preserve"> </w:t>
      </w:r>
      <w:r w:rsidR="00EB2EF1">
        <w:rPr>
          <w:rFonts w:ascii="Arial" w:hAnsi="Arial" w:cs="Arial"/>
          <w:b/>
          <w:sz w:val="32"/>
          <w:szCs w:val="32"/>
        </w:rPr>
        <w:t xml:space="preserve">В ПОСТАНОВЛЕНИЕ ОТ </w:t>
      </w:r>
      <w:r w:rsidR="00F07CDA">
        <w:rPr>
          <w:rFonts w:ascii="Arial" w:hAnsi="Arial" w:cs="Arial"/>
          <w:b/>
          <w:sz w:val="32"/>
          <w:szCs w:val="32"/>
        </w:rPr>
        <w:t>02.06</w:t>
      </w:r>
      <w:r w:rsidR="00EB2EF1">
        <w:rPr>
          <w:rFonts w:ascii="Arial" w:hAnsi="Arial" w:cs="Arial"/>
          <w:b/>
          <w:sz w:val="32"/>
          <w:szCs w:val="32"/>
        </w:rPr>
        <w:t xml:space="preserve">.2020 ГОДА № </w:t>
      </w:r>
      <w:r w:rsidR="00F07CDA">
        <w:rPr>
          <w:rFonts w:ascii="Arial" w:hAnsi="Arial" w:cs="Arial"/>
          <w:b/>
          <w:sz w:val="32"/>
          <w:szCs w:val="32"/>
        </w:rPr>
        <w:t>146</w:t>
      </w:r>
      <w:r w:rsidR="00EB2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ПЕРЕЧНЮ</w:t>
      </w:r>
      <w:r w:rsidR="00CF22D1">
        <w:rPr>
          <w:rFonts w:ascii="Arial" w:hAnsi="Arial" w:cs="Arial"/>
          <w:b/>
          <w:sz w:val="32"/>
          <w:szCs w:val="32"/>
        </w:rPr>
        <w:t xml:space="preserve">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Pr="009B4FFC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D6817">
        <w:rPr>
          <w:rFonts w:ascii="Arial" w:hAnsi="Arial" w:cs="Arial"/>
          <w:sz w:val="24"/>
          <w:szCs w:val="24"/>
        </w:rPr>
        <w:t>Внести изменение в перечень</w:t>
      </w:r>
      <w:r w:rsidRPr="00EB4AF4">
        <w:rPr>
          <w:rFonts w:ascii="Arial" w:hAnsi="Arial" w:cs="Arial"/>
          <w:sz w:val="24"/>
          <w:szCs w:val="24"/>
        </w:rPr>
        <w:t xml:space="preserve"> мероприят</w:t>
      </w:r>
      <w:r>
        <w:rPr>
          <w:rFonts w:ascii="Arial" w:hAnsi="Arial" w:cs="Arial"/>
          <w:sz w:val="24"/>
          <w:szCs w:val="24"/>
        </w:rPr>
        <w:t>и</w:t>
      </w:r>
      <w:r w:rsidR="00BD681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проектов народных инициатив, реализация которых</w:t>
      </w:r>
      <w:r w:rsidR="00BD6817">
        <w:rPr>
          <w:rFonts w:ascii="Arial" w:hAnsi="Arial" w:cs="Arial"/>
          <w:sz w:val="24"/>
          <w:szCs w:val="24"/>
        </w:rPr>
        <w:t xml:space="preserve"> предусмотрена</w:t>
      </w:r>
      <w:r>
        <w:rPr>
          <w:rFonts w:ascii="Arial" w:hAnsi="Arial" w:cs="Arial"/>
          <w:sz w:val="24"/>
          <w:szCs w:val="24"/>
        </w:rPr>
        <w:t xml:space="preserve"> в 20</w:t>
      </w:r>
      <w:r w:rsidR="002F34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размере </w:t>
      </w:r>
      <w:r w:rsidR="002F3422">
        <w:rPr>
          <w:rFonts w:ascii="Arial" w:hAnsi="Arial" w:cs="Arial"/>
          <w:sz w:val="24"/>
          <w:szCs w:val="24"/>
        </w:rPr>
        <w:t>5 851 780,00</w:t>
      </w:r>
      <w:r w:rsidR="009B4FFC">
        <w:rPr>
          <w:rFonts w:ascii="Arial" w:hAnsi="Arial" w:cs="Arial"/>
          <w:sz w:val="24"/>
          <w:szCs w:val="24"/>
        </w:rPr>
        <w:t xml:space="preserve"> руб. (</w:t>
      </w:r>
      <w:r w:rsidR="002F3422">
        <w:rPr>
          <w:rFonts w:ascii="Arial" w:hAnsi="Arial" w:cs="Arial"/>
          <w:sz w:val="24"/>
          <w:szCs w:val="24"/>
        </w:rPr>
        <w:t>Пять миллионов восемьсот пятьдесят одна тысяча семьсот восемьдесят</w:t>
      </w:r>
      <w:r w:rsidR="009B4FFC">
        <w:rPr>
          <w:rFonts w:ascii="Arial" w:hAnsi="Arial" w:cs="Arial"/>
          <w:sz w:val="24"/>
          <w:szCs w:val="24"/>
        </w:rPr>
        <w:t>) рубл</w:t>
      </w:r>
      <w:r w:rsidR="002F3422">
        <w:rPr>
          <w:rFonts w:ascii="Arial" w:hAnsi="Arial" w:cs="Arial"/>
          <w:sz w:val="24"/>
          <w:szCs w:val="24"/>
        </w:rPr>
        <w:t>ей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</w:t>
      </w:r>
      <w:r w:rsidR="007C63F8">
        <w:rPr>
          <w:rFonts w:ascii="Arial" w:hAnsi="Arial" w:cs="Arial"/>
          <w:sz w:val="24"/>
          <w:szCs w:val="24"/>
        </w:rPr>
        <w:t>нсирования</w:t>
      </w:r>
      <w:proofErr w:type="spellEnd"/>
      <w:r w:rsidR="007C63F8">
        <w:rPr>
          <w:rFonts w:ascii="Arial" w:hAnsi="Arial" w:cs="Arial"/>
          <w:sz w:val="24"/>
          <w:szCs w:val="24"/>
        </w:rPr>
        <w:t xml:space="preserve"> на </w:t>
      </w:r>
      <w:r w:rsidR="00836E4F">
        <w:rPr>
          <w:rFonts w:ascii="Arial" w:hAnsi="Arial" w:cs="Arial"/>
          <w:sz w:val="24"/>
          <w:szCs w:val="24"/>
        </w:rPr>
        <w:t>дополнительные мероприятия</w:t>
      </w:r>
      <w:r w:rsidR="007C63F8">
        <w:rPr>
          <w:rFonts w:ascii="Arial" w:hAnsi="Arial" w:cs="Arial"/>
          <w:sz w:val="24"/>
          <w:szCs w:val="24"/>
        </w:rPr>
        <w:t xml:space="preserve"> </w:t>
      </w:r>
      <w:r w:rsidR="009B4FFC">
        <w:rPr>
          <w:rFonts w:ascii="Arial" w:hAnsi="Arial" w:cs="Arial"/>
          <w:sz w:val="24"/>
          <w:szCs w:val="24"/>
        </w:rPr>
        <w:t xml:space="preserve">расходных обязательств муниципального образования, в объеме </w:t>
      </w:r>
      <w:r w:rsidR="002F3422">
        <w:rPr>
          <w:rFonts w:ascii="Arial" w:hAnsi="Arial" w:cs="Arial"/>
          <w:sz w:val="24"/>
          <w:szCs w:val="24"/>
        </w:rPr>
        <w:t>5 319 800</w:t>
      </w:r>
      <w:r w:rsidR="009B4FFC" w:rsidRPr="008A0830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рублей (</w:t>
      </w:r>
      <w:r w:rsidR="00836E4F">
        <w:rPr>
          <w:rFonts w:ascii="Arial" w:hAnsi="Arial" w:cs="Arial"/>
          <w:sz w:val="24"/>
          <w:szCs w:val="24"/>
        </w:rPr>
        <w:t>п</w:t>
      </w:r>
      <w:r w:rsidR="002F3422">
        <w:rPr>
          <w:rFonts w:ascii="Arial" w:hAnsi="Arial" w:cs="Arial"/>
          <w:sz w:val="24"/>
          <w:szCs w:val="24"/>
        </w:rPr>
        <w:t>ять миллионов триста девятнадцать тысяч восемьсот</w:t>
      </w:r>
      <w:r w:rsidR="009B4FFC">
        <w:rPr>
          <w:rFonts w:ascii="Arial" w:hAnsi="Arial" w:cs="Arial"/>
          <w:sz w:val="24"/>
          <w:szCs w:val="24"/>
        </w:rPr>
        <w:t xml:space="preserve"> рублей</w:t>
      </w:r>
      <w:proofErr w:type="gramEnd"/>
      <w:r w:rsidR="009B4FFC">
        <w:rPr>
          <w:rFonts w:ascii="Arial" w:hAnsi="Arial" w:cs="Arial"/>
          <w:sz w:val="24"/>
          <w:szCs w:val="24"/>
        </w:rPr>
        <w:t>) 00 копеек.</w:t>
      </w:r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2F3422">
        <w:rPr>
          <w:rFonts w:ascii="Arial" w:hAnsi="Arial" w:cs="Arial"/>
          <w:sz w:val="24"/>
          <w:szCs w:val="24"/>
        </w:rPr>
        <w:t>531 980</w:t>
      </w:r>
      <w:r w:rsidRPr="008A083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836E4F">
        <w:rPr>
          <w:rFonts w:ascii="Arial" w:hAnsi="Arial" w:cs="Arial"/>
          <w:sz w:val="24"/>
          <w:szCs w:val="24"/>
        </w:rPr>
        <w:t>п</w:t>
      </w:r>
      <w:r w:rsidR="002F3422">
        <w:rPr>
          <w:rFonts w:ascii="Arial" w:hAnsi="Arial" w:cs="Arial"/>
          <w:sz w:val="24"/>
          <w:szCs w:val="24"/>
        </w:rPr>
        <w:t>ятьсот тридцать одна тысяча девятьсот восемьдесят</w:t>
      </w:r>
      <w:r>
        <w:rPr>
          <w:rFonts w:ascii="Arial" w:hAnsi="Arial" w:cs="Arial"/>
          <w:sz w:val="24"/>
          <w:szCs w:val="24"/>
        </w:rPr>
        <w:t>)</w:t>
      </w:r>
      <w:r w:rsidR="0078183D">
        <w:rPr>
          <w:rFonts w:ascii="Arial" w:hAnsi="Arial" w:cs="Arial"/>
          <w:sz w:val="24"/>
          <w:szCs w:val="24"/>
        </w:rPr>
        <w:t xml:space="preserve"> 00 копеек</w:t>
      </w:r>
      <w:r w:rsidR="009B4FFC">
        <w:rPr>
          <w:rFonts w:ascii="Arial" w:hAnsi="Arial" w:cs="Arial"/>
          <w:sz w:val="24"/>
          <w:szCs w:val="24"/>
        </w:rPr>
        <w:t xml:space="preserve"> </w:t>
      </w:r>
    </w:p>
    <w:p w:rsidR="00E0395A" w:rsidRPr="00635469" w:rsidRDefault="00BB0871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635469">
        <w:rPr>
          <w:rFonts w:ascii="Times New Roman" w:eastAsia="Times New Roman" w:hAnsi="Times New Roman"/>
          <w:szCs w:val="28"/>
        </w:rPr>
        <w:t xml:space="preserve"> </w:t>
      </w:r>
      <w:r w:rsidR="00635469" w:rsidRPr="00635469">
        <w:rPr>
          <w:rFonts w:ascii="Arial" w:eastAsia="Times New Roman" w:hAnsi="Arial" w:cs="Arial"/>
          <w:sz w:val="24"/>
          <w:szCs w:val="24"/>
        </w:rPr>
        <w:t>обустройство детской площадки, размещенной</w:t>
      </w:r>
      <w:r w:rsidR="00635469">
        <w:rPr>
          <w:rFonts w:ascii="Arial" w:eastAsia="Times New Roman" w:hAnsi="Arial" w:cs="Arial"/>
          <w:sz w:val="24"/>
          <w:szCs w:val="24"/>
        </w:rPr>
        <w:t>: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 переулок Осенний п. Новая Разводная, общей стоимостью 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83410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7C63F8">
        <w:rPr>
          <w:rFonts w:ascii="Arial" w:eastAsia="Calibri" w:hAnsi="Arial" w:cs="Arial"/>
          <w:sz w:val="24"/>
          <w:szCs w:val="24"/>
          <w:lang w:eastAsia="en-US"/>
        </w:rPr>
        <w:t>432527,01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836E4F">
        <w:rPr>
          <w:rFonts w:ascii="Arial" w:eastAsia="Calibri" w:hAnsi="Arial" w:cs="Arial"/>
          <w:sz w:val="24"/>
          <w:szCs w:val="24"/>
          <w:lang w:eastAsia="en-US"/>
        </w:rPr>
        <w:t>д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ва миллиона </w:t>
      </w:r>
      <w:r w:rsidR="00F83410">
        <w:rPr>
          <w:rFonts w:ascii="Arial" w:eastAsia="Calibri" w:hAnsi="Arial" w:cs="Arial"/>
          <w:sz w:val="24"/>
          <w:szCs w:val="24"/>
          <w:lang w:eastAsia="en-US"/>
        </w:rPr>
        <w:t>четыреста тридцать две тысячи пятьсот двадцать семь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) рубл</w:t>
      </w:r>
      <w:r w:rsidR="00F83410">
        <w:rPr>
          <w:rFonts w:ascii="Arial" w:eastAsia="Calibri" w:hAnsi="Arial" w:cs="Arial"/>
          <w:sz w:val="24"/>
          <w:szCs w:val="24"/>
          <w:lang w:eastAsia="en-US"/>
        </w:rPr>
        <w:t>ей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0</w:t>
      </w:r>
      <w:r w:rsidR="00F8341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копе</w:t>
      </w:r>
      <w:r w:rsidR="00F83410">
        <w:rPr>
          <w:rFonts w:ascii="Arial" w:eastAsia="Calibri" w:hAnsi="Arial" w:cs="Arial"/>
          <w:sz w:val="24"/>
          <w:szCs w:val="24"/>
          <w:lang w:eastAsia="en-US"/>
        </w:rPr>
        <w:t>йка</w:t>
      </w:r>
    </w:p>
    <w:p w:rsidR="00E0395A" w:rsidRDefault="005315FC" w:rsidP="00E0395A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текущий ремонт автомобильной дороги местного значения </w:t>
      </w:r>
      <w:r w:rsidR="00BD6817">
        <w:rPr>
          <w:rFonts w:ascii="Arial" w:eastAsia="Times New Roman" w:hAnsi="Arial" w:cs="Arial"/>
          <w:sz w:val="24"/>
          <w:szCs w:val="24"/>
        </w:rPr>
        <w:t xml:space="preserve">ул. </w:t>
      </w:r>
      <w:proofErr w:type="gramStart"/>
      <w:r w:rsidR="00BD6817">
        <w:rPr>
          <w:rFonts w:ascii="Arial" w:eastAsia="Times New Roman" w:hAnsi="Arial" w:cs="Arial"/>
          <w:sz w:val="24"/>
          <w:szCs w:val="24"/>
        </w:rPr>
        <w:t>Садоводческая</w:t>
      </w:r>
      <w:proofErr w:type="gramEnd"/>
      <w:r w:rsidR="00BD6817">
        <w:rPr>
          <w:rFonts w:ascii="Arial" w:eastAsia="Times New Roman" w:hAnsi="Arial" w:cs="Arial"/>
          <w:sz w:val="24"/>
          <w:szCs w:val="24"/>
        </w:rPr>
        <w:t xml:space="preserve"> п. Молодежный, 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текущий ремонт автомобильной дороги местного значения проезд Мечтателей п. Молодежный </w:t>
      </w:r>
      <w:r w:rsidR="00BD6817">
        <w:rPr>
          <w:rFonts w:ascii="Arial" w:eastAsia="Times New Roman" w:hAnsi="Arial" w:cs="Arial"/>
          <w:sz w:val="24"/>
          <w:szCs w:val="24"/>
        </w:rPr>
        <w:t>– 2139496,26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836E4F">
        <w:rPr>
          <w:rFonts w:ascii="Arial" w:eastAsia="Calibri" w:hAnsi="Arial" w:cs="Arial"/>
          <w:sz w:val="24"/>
          <w:szCs w:val="24"/>
          <w:lang w:eastAsia="en-US"/>
        </w:rPr>
        <w:t>два миллиона сто тридцать девять тысяч четыреста девяносто шесть) рублей 26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 xml:space="preserve"> копеек</w:t>
      </w:r>
    </w:p>
    <w:p w:rsidR="00836E4F" w:rsidRDefault="00836E4F" w:rsidP="00E0395A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текущий ремонт тротуара п. Новая Разводная ул. Успенская- </w:t>
      </w:r>
      <w:r w:rsidR="00F07CDA">
        <w:rPr>
          <w:rFonts w:ascii="Arial" w:eastAsia="Calibri" w:hAnsi="Arial" w:cs="Arial"/>
          <w:sz w:val="24"/>
          <w:szCs w:val="24"/>
          <w:lang w:eastAsia="en-US"/>
        </w:rPr>
        <w:t>649213,63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F07CDA">
        <w:rPr>
          <w:rFonts w:ascii="Arial" w:eastAsia="Calibri" w:hAnsi="Arial" w:cs="Arial"/>
          <w:sz w:val="24"/>
          <w:szCs w:val="24"/>
          <w:lang w:eastAsia="en-US"/>
        </w:rPr>
        <w:t>шестьсот сорок девять тысяч двести тринадцать</w:t>
      </w:r>
      <w:r>
        <w:rPr>
          <w:rFonts w:ascii="Arial" w:eastAsia="Calibri" w:hAnsi="Arial" w:cs="Arial"/>
          <w:sz w:val="24"/>
          <w:szCs w:val="24"/>
          <w:lang w:eastAsia="en-US"/>
        </w:rPr>
        <w:t>) рубл</w:t>
      </w:r>
      <w:r w:rsidR="00F07CDA">
        <w:rPr>
          <w:rFonts w:ascii="Arial" w:eastAsia="Calibri" w:hAnsi="Arial" w:cs="Arial"/>
          <w:sz w:val="24"/>
          <w:szCs w:val="24"/>
          <w:lang w:eastAsia="en-US"/>
        </w:rPr>
        <w:t>ей 63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копе</w:t>
      </w:r>
      <w:r w:rsidR="00F07CDA">
        <w:rPr>
          <w:rFonts w:ascii="Arial" w:eastAsia="Calibri" w:hAnsi="Arial" w:cs="Arial"/>
          <w:sz w:val="24"/>
          <w:szCs w:val="24"/>
          <w:lang w:eastAsia="en-US"/>
        </w:rPr>
        <w:t>йки</w:t>
      </w:r>
    </w:p>
    <w:p w:rsidR="00836E4F" w:rsidRDefault="00836E4F" w:rsidP="00E0395A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</w:t>
      </w:r>
      <w:r w:rsidR="00F07CDA">
        <w:rPr>
          <w:rFonts w:ascii="Arial" w:eastAsia="Calibri" w:hAnsi="Arial" w:cs="Arial"/>
          <w:sz w:val="24"/>
          <w:szCs w:val="24"/>
          <w:lang w:eastAsia="en-US"/>
        </w:rPr>
        <w:t>поставка и монтаж звукового оборудования для нужд муниципального учреждения культуры «Спортивно культурного центра»</w:t>
      </w:r>
      <w:r w:rsidR="0020159C">
        <w:rPr>
          <w:rFonts w:ascii="Arial" w:eastAsia="Calibri" w:hAnsi="Arial" w:cs="Arial"/>
          <w:sz w:val="24"/>
          <w:szCs w:val="24"/>
          <w:lang w:eastAsia="en-US"/>
        </w:rPr>
        <w:t xml:space="preserve"> Молодежного муниципального образования – 630543,10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20159C">
        <w:rPr>
          <w:rFonts w:ascii="Arial" w:eastAsia="Calibri" w:hAnsi="Arial" w:cs="Arial"/>
          <w:sz w:val="24"/>
          <w:szCs w:val="24"/>
          <w:lang w:eastAsia="en-US"/>
        </w:rPr>
        <w:t>шестьсот тридцать тысяч пятьсот сорок три</w:t>
      </w:r>
      <w:r>
        <w:rPr>
          <w:rFonts w:ascii="Arial" w:eastAsia="Calibri" w:hAnsi="Arial" w:cs="Arial"/>
          <w:sz w:val="24"/>
          <w:szCs w:val="24"/>
          <w:lang w:eastAsia="en-US"/>
        </w:rPr>
        <w:t>) рубл</w:t>
      </w:r>
      <w:r w:rsidR="0020159C">
        <w:rPr>
          <w:rFonts w:ascii="Arial" w:eastAsia="Calibri" w:hAnsi="Arial" w:cs="Arial"/>
          <w:sz w:val="24"/>
          <w:szCs w:val="24"/>
          <w:lang w:eastAsia="en-US"/>
        </w:rPr>
        <w:t>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1</w:t>
      </w:r>
      <w:r w:rsidR="0020159C">
        <w:rPr>
          <w:rFonts w:ascii="Arial" w:eastAsia="Calibri" w:hAnsi="Arial" w:cs="Arial"/>
          <w:sz w:val="24"/>
          <w:szCs w:val="24"/>
          <w:lang w:eastAsia="en-US"/>
        </w:rPr>
        <w:t>0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копеек </w:t>
      </w:r>
    </w:p>
    <w:p w:rsidR="001224AB" w:rsidRPr="00F319CB" w:rsidRDefault="00836E4F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836E4F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36E4F" w:rsidRDefault="00836E4F" w:rsidP="00274674">
      <w:pPr>
        <w:ind w:firstLine="0"/>
        <w:rPr>
          <w:rFonts w:ascii="Arial" w:hAnsi="Arial" w:cs="Arial"/>
          <w:sz w:val="24"/>
          <w:szCs w:val="24"/>
        </w:rPr>
      </w:pPr>
    </w:p>
    <w:p w:rsidR="00867F9D" w:rsidRDefault="00867F9D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По 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D309DE">
        <w:rPr>
          <w:rFonts w:ascii="Courier New" w:eastAsia="Times New Roman" w:hAnsi="Courier New" w:cs="Courier New"/>
          <w:sz w:val="22"/>
          <w:szCs w:val="22"/>
        </w:rPr>
        <w:t>9</w:t>
      </w:r>
      <w:r w:rsidR="00635469">
        <w:rPr>
          <w:rFonts w:ascii="Courier New" w:eastAsia="Times New Roman" w:hAnsi="Courier New" w:cs="Courier New"/>
          <w:sz w:val="22"/>
          <w:szCs w:val="22"/>
        </w:rPr>
        <w:t>» января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20 г. № 11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lastRenderedPageBreak/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lastRenderedPageBreak/>
        <w:t>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</w:t>
      </w:r>
      <w:r w:rsidR="00635469">
        <w:rPr>
          <w:rFonts w:ascii="Arial" w:eastAsia="Times New Roman" w:hAnsi="Arial"/>
          <w:bCs/>
          <w:sz w:val="24"/>
          <w:szCs w:val="24"/>
        </w:rPr>
        <w:t>20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DA" w:rsidRDefault="00F07CDA" w:rsidP="002713F3">
      <w:r>
        <w:separator/>
      </w:r>
    </w:p>
  </w:endnote>
  <w:endnote w:type="continuationSeparator" w:id="0">
    <w:p w:rsidR="00F07CDA" w:rsidRDefault="00F07CD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DA" w:rsidRDefault="00F07CDA" w:rsidP="002713F3">
      <w:r>
        <w:separator/>
      </w:r>
    </w:p>
  </w:footnote>
  <w:footnote w:type="continuationSeparator" w:id="0">
    <w:p w:rsidR="00F07CDA" w:rsidRDefault="00F07CD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DA" w:rsidRPr="006B57F6" w:rsidRDefault="00F07CDA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159C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3F8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36E4F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D6817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2EF1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07CDA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410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5CD8-B47B-4C41-B0C6-3965F69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3</cp:revision>
  <cp:lastPrinted>2020-11-11T02:47:00Z</cp:lastPrinted>
  <dcterms:created xsi:type="dcterms:W3CDTF">2020-11-11T02:41:00Z</dcterms:created>
  <dcterms:modified xsi:type="dcterms:W3CDTF">2020-11-11T02:51:00Z</dcterms:modified>
</cp:coreProperties>
</file>